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lang w:eastAsia="zh-CN"/>
        </w:rPr>
      </w:pPr>
      <w:bookmarkStart w:id="0" w:name="_GoBack"/>
      <w:r>
        <w:rPr>
          <w:rFonts w:hint="eastAsia" w:ascii="方正小标宋_GBK" w:hAnsi="方正小标宋_GBK" w:eastAsia="方正小标宋_GBK" w:cs="方正小标宋_GBK"/>
          <w:sz w:val="44"/>
          <w:szCs w:val="44"/>
        </w:rPr>
        <w:t>《绿水青山就是金山银山》</w:t>
      </w:r>
      <w:r>
        <w:rPr>
          <w:rFonts w:hint="eastAsia" w:ascii="方正小标宋_GBK" w:hAnsi="方正小标宋_GBK" w:eastAsia="方正小标宋_GBK" w:cs="方正小标宋_GBK"/>
          <w:sz w:val="44"/>
          <w:szCs w:val="44"/>
          <w:lang w:eastAsia="zh-CN"/>
        </w:rPr>
        <w:t>文字稿</w:t>
      </w:r>
    </w:p>
    <w:bookmarkEnd w:id="0"/>
    <w:p>
      <w:pPr>
        <w:jc w:val="center"/>
        <w:rPr>
          <w:rFonts w:hint="eastAsia" w:ascii="楷体" w:hAnsi="楷体" w:eastAsia="楷体" w:cs="楷体"/>
          <w:i w:val="0"/>
          <w:iCs w:val="0"/>
          <w:sz w:val="32"/>
          <w:szCs w:val="32"/>
        </w:rPr>
      </w:pPr>
      <w:r>
        <w:rPr>
          <w:rFonts w:hint="eastAsia" w:ascii="楷体" w:hAnsi="楷体" w:eastAsia="楷体" w:cs="楷体"/>
          <w:i w:val="0"/>
          <w:iCs w:val="0"/>
          <w:sz w:val="32"/>
          <w:szCs w:val="32"/>
        </w:rPr>
        <w:t>（根据英文视频翻译）</w:t>
      </w:r>
    </w:p>
    <w:p/>
    <w:p>
      <w:pPr>
        <w:rPr>
          <w:rFonts w:hint="eastAsia" w:ascii="仿宋" w:hAnsi="仿宋" w:eastAsia="仿宋" w:cs="仿宋"/>
          <w:b/>
          <w:sz w:val="32"/>
          <w:szCs w:val="32"/>
        </w:rPr>
      </w:pPr>
      <w:r>
        <w:rPr>
          <w:rFonts w:hint="eastAsia" w:ascii="仿宋" w:hAnsi="仿宋" w:eastAsia="仿宋" w:cs="仿宋"/>
          <w:b/>
          <w:sz w:val="32"/>
          <w:szCs w:val="32"/>
        </w:rPr>
        <w:t>旁白：</w:t>
      </w:r>
    </w:p>
    <w:p>
      <w:pPr>
        <w:rPr>
          <w:rFonts w:hint="eastAsia" w:ascii="仿宋" w:hAnsi="仿宋" w:eastAsia="仿宋" w:cs="仿宋"/>
          <w:sz w:val="32"/>
          <w:szCs w:val="32"/>
        </w:rPr>
      </w:pPr>
      <w:r>
        <w:rPr>
          <w:rFonts w:hint="eastAsia" w:ascii="仿宋" w:hAnsi="仿宋" w:eastAsia="仿宋" w:cs="仿宋"/>
          <w:sz w:val="32"/>
          <w:szCs w:val="32"/>
        </w:rPr>
        <w:t>这位大叔一吆喝，上百只鸽子便成群飞到他身边。</w:t>
      </w:r>
    </w:p>
    <w:p>
      <w:pPr>
        <w:rPr>
          <w:rFonts w:hint="eastAsia" w:ascii="仿宋" w:hAnsi="仿宋" w:eastAsia="仿宋" w:cs="仿宋"/>
          <w:sz w:val="32"/>
          <w:szCs w:val="32"/>
        </w:rPr>
      </w:pPr>
      <w:r>
        <w:rPr>
          <w:rFonts w:hint="eastAsia" w:ascii="仿宋" w:hAnsi="仿宋" w:eastAsia="仿宋" w:cs="仿宋"/>
          <w:sz w:val="32"/>
          <w:szCs w:val="32"/>
        </w:rPr>
        <w:t>这一幕已经成为浙江省宁波市奉化区滕头村必看的景观之一。</w:t>
      </w:r>
    </w:p>
    <w:p>
      <w:pPr>
        <w:rPr>
          <w:rFonts w:hint="eastAsia" w:ascii="仿宋" w:hAnsi="仿宋" w:eastAsia="仿宋" w:cs="仿宋"/>
          <w:sz w:val="32"/>
          <w:szCs w:val="32"/>
        </w:rPr>
      </w:pPr>
      <w:r>
        <w:rPr>
          <w:rFonts w:hint="eastAsia" w:ascii="仿宋" w:hAnsi="仿宋" w:eastAsia="仿宋" w:cs="仿宋"/>
          <w:sz w:val="32"/>
          <w:szCs w:val="32"/>
        </w:rPr>
        <w:t>63岁的徐建云，已经跟成群的白鸽作伴十多年了。</w:t>
      </w:r>
    </w:p>
    <w:p>
      <w:pPr>
        <w:rPr>
          <w:rFonts w:hint="eastAsia" w:ascii="仿宋" w:hAnsi="仿宋" w:eastAsia="仿宋" w:cs="仿宋"/>
          <w:sz w:val="32"/>
          <w:szCs w:val="32"/>
        </w:rPr>
      </w:pPr>
      <w:r>
        <w:rPr>
          <w:rFonts w:hint="eastAsia" w:ascii="仿宋" w:hAnsi="仿宋" w:eastAsia="仿宋" w:cs="仿宋"/>
          <w:sz w:val="32"/>
          <w:szCs w:val="32"/>
        </w:rPr>
        <w:t>对他来说，“喊鸽”没什么困难，秘诀就在于与这些白色的小可爱们相互建立情感和信任。</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养鸽人 徐建云：</w:t>
      </w:r>
    </w:p>
    <w:p>
      <w:pPr>
        <w:rPr>
          <w:rFonts w:hint="eastAsia" w:ascii="仿宋" w:hAnsi="仿宋" w:eastAsia="仿宋" w:cs="仿宋"/>
          <w:sz w:val="32"/>
          <w:szCs w:val="32"/>
        </w:rPr>
      </w:pPr>
      <w:r>
        <w:rPr>
          <w:rFonts w:hint="eastAsia" w:ascii="仿宋" w:hAnsi="仿宋" w:eastAsia="仿宋" w:cs="仿宋"/>
          <w:sz w:val="32"/>
          <w:szCs w:val="32"/>
        </w:rPr>
        <w:t>我们一起工作，它们一起陪我。所以它们听话了。这些鸽子对我来说就像小孩一样，我和它们相处，就跟人与动物相处一样。</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旁白：</w:t>
      </w:r>
    </w:p>
    <w:p>
      <w:pPr>
        <w:rPr>
          <w:rFonts w:hint="eastAsia" w:ascii="仿宋" w:hAnsi="仿宋" w:eastAsia="仿宋" w:cs="仿宋"/>
          <w:sz w:val="32"/>
          <w:szCs w:val="32"/>
        </w:rPr>
      </w:pPr>
      <w:r>
        <w:rPr>
          <w:rFonts w:hint="eastAsia" w:ascii="仿宋" w:hAnsi="仿宋" w:eastAsia="仿宋" w:cs="仿宋"/>
          <w:sz w:val="32"/>
          <w:szCs w:val="32"/>
        </w:rPr>
        <w:t>就像徐建云和他的鸽子一样，滕头村的村民们同样与他们周围的生态环境和谐共处。滕头村有800多名村民，因其践行绿色发展而闻名，被联合国评为“全球生态500佳”。在方圆2公里的面积内，你可以看到宽阔的绿化带，自然和人文景观交相呼应。当然，还有那碧水和蓝天。当地的村民们积极参与村里的生态旅游和农业发展建设，在不牺牲生态环境或污染环境的情况下大幅提升了当地的经济发展。</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滕头村村委会办公室主任 傅球军：</w:t>
      </w:r>
    </w:p>
    <w:p>
      <w:pPr>
        <w:rPr>
          <w:rFonts w:hint="eastAsia" w:ascii="仿宋" w:hAnsi="仿宋" w:eastAsia="仿宋" w:cs="仿宋"/>
          <w:sz w:val="32"/>
          <w:szCs w:val="32"/>
        </w:rPr>
      </w:pPr>
      <w:r>
        <w:rPr>
          <w:rFonts w:hint="eastAsia" w:ascii="仿宋" w:hAnsi="仿宋" w:eastAsia="仿宋" w:cs="仿宋"/>
          <w:sz w:val="32"/>
          <w:szCs w:val="32"/>
        </w:rPr>
        <w:t>我们滕头村一直以生态立村，我们一直把生态环境当成我们的生命一样，村里面立下村规民约：只要是污染空气、污染环境的，这样的企业我们宁可不要，也要把生态保护好。</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旁白：</w:t>
      </w:r>
    </w:p>
    <w:p>
      <w:pPr>
        <w:rPr>
          <w:rFonts w:hint="eastAsia" w:ascii="仿宋" w:hAnsi="仿宋" w:eastAsia="仿宋" w:cs="仿宋"/>
          <w:sz w:val="32"/>
          <w:szCs w:val="32"/>
        </w:rPr>
      </w:pPr>
      <w:r>
        <w:rPr>
          <w:rFonts w:hint="eastAsia" w:ascii="仿宋" w:hAnsi="仿宋" w:eastAsia="仿宋" w:cs="仿宋"/>
          <w:sz w:val="32"/>
          <w:szCs w:val="32"/>
        </w:rPr>
        <w:t>为了监测当地空气质量，滕头村还设立了中国第一个村级空气质量监测站。</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滕头村环保委员会常务主任 傅德明：</w:t>
      </w:r>
    </w:p>
    <w:p>
      <w:pPr>
        <w:rPr>
          <w:rFonts w:hint="eastAsia" w:ascii="仿宋" w:hAnsi="仿宋" w:eastAsia="仿宋" w:cs="仿宋"/>
          <w:sz w:val="32"/>
          <w:szCs w:val="32"/>
        </w:rPr>
      </w:pPr>
      <w:r>
        <w:rPr>
          <w:rFonts w:hint="eastAsia" w:ascii="仿宋" w:hAnsi="仿宋" w:eastAsia="仿宋" w:cs="仿宋"/>
          <w:sz w:val="32"/>
          <w:szCs w:val="32"/>
        </w:rPr>
        <w:t>这里面有96项数据，大家比较关注的就是PM2.5这个数据。每分钟，每小时，每天都有数据更新。这就是要告诉村民们要保护环境，建设家园。</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村民 傅央改：</w:t>
      </w:r>
    </w:p>
    <w:p>
      <w:pPr>
        <w:rPr>
          <w:rFonts w:hint="eastAsia" w:ascii="仿宋" w:hAnsi="仿宋" w:eastAsia="仿宋" w:cs="仿宋"/>
          <w:sz w:val="32"/>
          <w:szCs w:val="32"/>
        </w:rPr>
      </w:pPr>
      <w:r>
        <w:rPr>
          <w:rFonts w:hint="eastAsia" w:ascii="仿宋" w:hAnsi="仿宋" w:eastAsia="仿宋" w:cs="仿宋"/>
          <w:sz w:val="32"/>
          <w:szCs w:val="32"/>
        </w:rPr>
        <w:t>特别是改革开放以来，我们的生活水平得到了显著提升。生活质量和环境质量提高了，我们就更加健康了。每一个村民都能住别墅。</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滕头村村委会办公室主任 傅球军：</w:t>
      </w:r>
    </w:p>
    <w:p>
      <w:pPr>
        <w:rPr>
          <w:rFonts w:hint="eastAsia" w:ascii="仿宋" w:hAnsi="仿宋" w:eastAsia="仿宋" w:cs="仿宋"/>
          <w:sz w:val="32"/>
          <w:szCs w:val="32"/>
        </w:rPr>
      </w:pPr>
      <w:r>
        <w:rPr>
          <w:rFonts w:hint="eastAsia" w:ascii="仿宋" w:hAnsi="仿宋" w:eastAsia="仿宋" w:cs="仿宋"/>
          <w:sz w:val="32"/>
          <w:szCs w:val="32"/>
        </w:rPr>
        <w:t>空气好了，生态好了，自然而然，慕名而来的游客、来的人也多了。人气旺了，农民的农副产品就能带出去，交流出去。老百姓的收入也就水涨船高，生活水平也越来越好。“绿水青山就是金山银山”，我们一直在践行，一直在这样做。</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旁白：</w:t>
      </w:r>
    </w:p>
    <w:p>
      <w:pPr>
        <w:rPr>
          <w:rFonts w:hint="eastAsia" w:ascii="仿宋" w:hAnsi="仿宋" w:eastAsia="仿宋" w:cs="仿宋"/>
          <w:sz w:val="32"/>
          <w:szCs w:val="32"/>
        </w:rPr>
      </w:pPr>
      <w:r>
        <w:rPr>
          <w:rFonts w:hint="eastAsia" w:ascii="仿宋" w:hAnsi="仿宋" w:eastAsia="仿宋" w:cs="仿宋"/>
          <w:sz w:val="32"/>
          <w:szCs w:val="32"/>
        </w:rPr>
        <w:t>滕头村往西北300多公里，又是一个生态经济发展的地标村，浙江省湖州市安吉县余村。正是在这里，时任浙江省委书记习近平同志于2005年首次提出“绿水青山就是金山银山”的科学发展理念，表明生态文明建设能够为人们带来财富。</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习近平：</w:t>
      </w:r>
    </w:p>
    <w:p>
      <w:pPr>
        <w:widowControl/>
        <w:jc w:val="left"/>
        <w:rPr>
          <w:rFonts w:hint="eastAsia" w:ascii="仿宋" w:hAnsi="仿宋" w:eastAsia="仿宋" w:cs="仿宋"/>
          <w:sz w:val="32"/>
          <w:szCs w:val="32"/>
        </w:rPr>
      </w:pPr>
      <w:r>
        <w:rPr>
          <w:rFonts w:hint="eastAsia" w:ascii="仿宋" w:hAnsi="仿宋" w:eastAsia="仿宋" w:cs="仿宋"/>
          <w:sz w:val="32"/>
          <w:szCs w:val="32"/>
        </w:rPr>
        <w:t>一定不要再去想走老路，迷恋过去那种发展模式。所以刚才你们讲到下决心停掉一些矿山，这都是高明之举，绿水青山就是金山银山。</w:t>
      </w:r>
    </w:p>
    <w:p>
      <w:pPr>
        <w:rPr>
          <w:rFonts w:hint="eastAsia" w:ascii="仿宋" w:hAnsi="仿宋" w:eastAsia="仿宋" w:cs="仿宋"/>
          <w:sz w:val="32"/>
          <w:szCs w:val="32"/>
        </w:rPr>
      </w:pPr>
    </w:p>
    <w:p>
      <w:pPr>
        <w:rPr>
          <w:rFonts w:hint="eastAsia" w:ascii="仿宋" w:hAnsi="仿宋" w:eastAsia="仿宋" w:cs="仿宋"/>
          <w:b/>
          <w:sz w:val="32"/>
          <w:szCs w:val="32"/>
        </w:rPr>
      </w:pPr>
      <w:r>
        <w:rPr>
          <w:rFonts w:hint="eastAsia" w:ascii="仿宋" w:hAnsi="仿宋" w:eastAsia="仿宋" w:cs="仿宋"/>
          <w:b/>
          <w:sz w:val="32"/>
          <w:szCs w:val="32"/>
        </w:rPr>
        <w:t>余村村民 牟波婷：</w:t>
      </w:r>
    </w:p>
    <w:p>
      <w:pPr>
        <w:rPr>
          <w:rFonts w:hint="eastAsia" w:ascii="仿宋" w:hAnsi="仿宋" w:eastAsia="仿宋" w:cs="仿宋"/>
          <w:sz w:val="32"/>
          <w:szCs w:val="32"/>
        </w:rPr>
      </w:pPr>
      <w:r>
        <w:rPr>
          <w:rFonts w:hint="eastAsia" w:ascii="仿宋" w:hAnsi="仿宋" w:eastAsia="仿宋" w:cs="仿宋"/>
          <w:sz w:val="32"/>
          <w:szCs w:val="32"/>
        </w:rPr>
        <w:t>当时听说时任浙江省委书记习近平来到余村，我觉得非常开心，之后也深刻感受到余村这些年的变化，从关停矿山到发展竹制品企业，直到现在发展旅游业，我们的生态环境一直在变好。钱不一定能买来绿水青山，但绿水青山一定能换来金山银山。所以还是要时刻谨记习总书记的嘱托，走绿色发展之路。</w:t>
      </w:r>
    </w:p>
    <w:p>
      <w:pPr>
        <w:rPr>
          <w:rFonts w:hint="eastAsia" w:ascii="仿宋" w:hAnsi="仿宋" w:eastAsia="仿宋" w:cs="仿宋"/>
          <w:sz w:val="32"/>
          <w:szCs w:val="32"/>
        </w:rPr>
      </w:pPr>
    </w:p>
    <w:p>
      <w:pPr>
        <w:rPr>
          <w:rFonts w:hint="eastAsia" w:ascii="仿宋" w:hAnsi="仿宋" w:eastAsia="仿宋" w:cs="仿宋"/>
          <w:kern w:val="0"/>
          <w:sz w:val="32"/>
          <w:szCs w:val="32"/>
        </w:rPr>
      </w:pPr>
      <w:r>
        <w:rPr>
          <w:rFonts w:hint="eastAsia" w:ascii="仿宋" w:hAnsi="仿宋" w:eastAsia="仿宋" w:cs="仿宋"/>
          <w:sz w:val="32"/>
          <w:szCs w:val="32"/>
        </w:rPr>
        <w:t>作品链接地址：</w:t>
      </w:r>
      <w:r>
        <w:rPr>
          <w:rFonts w:hint="eastAsia" w:ascii="仿宋" w:hAnsi="仿宋" w:eastAsia="仿宋" w:cs="仿宋"/>
          <w:sz w:val="32"/>
          <w:szCs w:val="32"/>
        </w:rPr>
        <w:fldChar w:fldCharType="begin"/>
      </w:r>
      <w:r>
        <w:rPr>
          <w:rFonts w:hint="eastAsia" w:ascii="仿宋" w:hAnsi="仿宋" w:eastAsia="仿宋" w:cs="仿宋"/>
          <w:sz w:val="32"/>
          <w:szCs w:val="32"/>
        </w:rPr>
        <w:instrText xml:space="preserve"> HYPERLINK "http://en.people.cn/n3/2018/0821/c90000-9492617.html" </w:instrText>
      </w:r>
      <w:r>
        <w:rPr>
          <w:rFonts w:hint="eastAsia" w:ascii="仿宋" w:hAnsi="仿宋" w:eastAsia="仿宋" w:cs="仿宋"/>
          <w:sz w:val="32"/>
          <w:szCs w:val="32"/>
        </w:rPr>
        <w:fldChar w:fldCharType="separate"/>
      </w:r>
      <w:r>
        <w:rPr>
          <w:rFonts w:hint="eastAsia" w:ascii="仿宋" w:hAnsi="仿宋" w:eastAsia="仿宋" w:cs="仿宋"/>
          <w:color w:val="0000FF"/>
          <w:kern w:val="0"/>
          <w:sz w:val="32"/>
          <w:szCs w:val="32"/>
          <w:u w:val="single"/>
        </w:rPr>
        <w:t>http://en.people.cn/n3/2018/0821/c90000-9492617.html</w:t>
      </w:r>
      <w:r>
        <w:rPr>
          <w:rFonts w:hint="eastAsia" w:ascii="仿宋" w:hAnsi="仿宋" w:eastAsia="仿宋" w:cs="仿宋"/>
          <w:color w:val="0000FF"/>
          <w:kern w:val="0"/>
          <w:sz w:val="32"/>
          <w:szCs w:val="32"/>
          <w:u w:val="single"/>
        </w:rPr>
        <w:fldChar w:fldCharType="end"/>
      </w:r>
    </w:p>
    <w:p>
      <w:pPr>
        <w:widowControl/>
        <w:spacing w:line="450" w:lineRule="atLeast"/>
        <w:outlineLvl w:val="0"/>
        <w:rPr>
          <w:rFonts w:hint="eastAsia" w:ascii="仿宋" w:hAnsi="仿宋" w:eastAsia="仿宋" w:cs="仿宋"/>
          <w:b/>
          <w:color w:val="353434"/>
          <w:kern w:val="0"/>
          <w:sz w:val="32"/>
          <w:szCs w:val="32"/>
        </w:rPr>
      </w:pPr>
      <w:r>
        <w:rPr>
          <w:rFonts w:hint="eastAsia" w:ascii="仿宋" w:hAnsi="仿宋" w:eastAsia="仿宋" w:cs="仿宋"/>
          <w:b/>
          <w:color w:val="353434"/>
          <w:kern w:val="0"/>
          <w:sz w:val="32"/>
          <w:szCs w:val="32"/>
        </w:rPr>
        <w:t>A green path to wealth: ecological economy booms in Chinese villages</w:t>
      </w:r>
    </w:p>
    <w:p>
      <w:pPr>
        <w:widowControl/>
        <w:jc w:val="left"/>
        <w:rPr>
          <w:rFonts w:hint="eastAsia" w:ascii="仿宋" w:hAnsi="仿宋" w:eastAsia="仿宋" w:cs="仿宋"/>
          <w:color w:val="353434"/>
          <w:kern w:val="0"/>
          <w:sz w:val="32"/>
          <w:szCs w:val="32"/>
        </w:rPr>
      </w:pPr>
    </w:p>
    <w:p>
      <w:pPr>
        <w:widowControl/>
        <w:jc w:val="left"/>
        <w:rPr>
          <w:rFonts w:hint="eastAsia" w:ascii="仿宋" w:hAnsi="仿宋" w:eastAsia="仿宋" w:cs="仿宋"/>
          <w:color w:val="353434"/>
          <w:kern w:val="0"/>
          <w:sz w:val="32"/>
          <w:szCs w:val="32"/>
        </w:rPr>
      </w:pPr>
      <w:r>
        <w:rPr>
          <w:rFonts w:hint="eastAsia" w:ascii="仿宋" w:hAnsi="仿宋" w:eastAsia="仿宋" w:cs="仿宋"/>
          <w:color w:val="353434"/>
          <w:kern w:val="0"/>
          <w:sz w:val="32"/>
          <w:szCs w:val="32"/>
        </w:rPr>
        <w:t>A luxuriant hamlet compactly nestled among the towering mountains, Yucun village in Zhejiang Province is a striking combination of carved valleys, fireworm-lit ponds, cozy farmhouses and toothsome cuisine. With a population of 1,060, the village is carpeted with azalea blossoms, with fast-flowing rivers and scattered guesthouses adding strokes and splashes to the natural canvas.</w:t>
      </w:r>
    </w:p>
    <w:p>
      <w:pPr>
        <w:widowControl/>
        <w:jc w:val="left"/>
        <w:rPr>
          <w:rFonts w:hint="eastAsia" w:ascii="仿宋" w:hAnsi="仿宋" w:eastAsia="仿宋" w:cs="仿宋"/>
          <w:color w:val="353434"/>
          <w:kern w:val="0"/>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Showcasing ecological tourism, the rural town has attracted over 400,000 visitors from home and abroad, with a GDP of 277.6 million RMB ($40.3 million) in 2017. While visiting this idyllic oasis, tourists would seldom imagine that Yucun village, charming in every aspect, was once a severely polluted and barren land. Abundant in minerals, the village used to be a cluster of cement plants and dusty quarries, which constantly contaminated the already tainted environment.</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“Over a decade ago, the gray sky was like a murky dome, suffocating the villagers’ hope for a better life. The quarries, oozing filthy water, mired our desire for greenery. Though the local mining industry provided us a decent income and job opportunities, it also ruined our environment,” said Mou Boting, a 24-year-old villager.</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The miserable situation started to improve in 2003, when the local government decided to shut down the quarries, shifting its development focus to ecological tourism. The move was praised by Chinese President Xi Jinping, the then Communist Party chief of Zhejiang Province, who visited Yucun Village and proposed the critical “Two Mountains” theory in 2005, calling clear waters and lush mountains invaluable assets, comparable to the gold and silver of legend.</w:t>
      </w:r>
    </w:p>
    <w:p>
      <w:pPr>
        <w:widowControl/>
        <w:jc w:val="left"/>
        <w:rPr>
          <w:rFonts w:hint="eastAsia" w:ascii="仿宋" w:hAnsi="仿宋" w:eastAsia="仿宋" w:cs="仿宋"/>
          <w:kern w:val="0"/>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“When the quarries were shut down, the residents were unsatisfied as many of them had lost their jobs, while the village’s annual income dropped from over 3 million to 200,000 RMB. However, the government financially supported the villagers to establish family farms and guest houses, helping them realize that only sustainable development can lead to true wealth,” said Mou.</w:t>
      </w: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The “Two Mountains” theory has encouraged other rural areas to improve their living environment, as well as to push towards a green economic transition. By the end of 2017, 27,000 villages in Zhejiang province have been renovated and reconstructed, accounting for 97 percent of the total.</w:t>
      </w:r>
    </w:p>
    <w:p>
      <w:pPr>
        <w:pStyle w:val="5"/>
        <w:spacing w:before="0" w:beforeAutospacing="0" w:after="0" w:afterAutospacing="0" w:line="336" w:lineRule="atLeast"/>
        <w:rPr>
          <w:rStyle w:val="8"/>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Style w:val="8"/>
          <w:rFonts w:hint="eastAsia" w:ascii="仿宋" w:hAnsi="仿宋" w:eastAsia="仿宋" w:cs="仿宋"/>
          <w:color w:val="353434"/>
          <w:sz w:val="32"/>
          <w:szCs w:val="32"/>
        </w:rPr>
        <w:t>Villages steeped in greenery</w:t>
      </w: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Fifteen years after the local government embarked on its journey to green development, Yucun Village has flourished as a renowned natural resort. Bamboo groves meander through the old mine slopes, while birds chirp from beneath the shade of water lilies. Countless visitors have come here to explore the secret of nature’s revival.</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“The secret is to steep economic development in clear waters and lush mountains. The money we have earned from mines is now being invested in environmental protection, and this decision will benefit not only us but also nature and our children,” said Mou.</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Located 248 kilometers from Yuncun Village, Tengtou Village in Zhejiang province is another pioneer in environmental protection. Tengtou, which possesses neither resource endowment nor industrial advantage, boasts decorative flowers and plants, as well as environmental protection technologies. In 1993, the United Nations granted the village a Global 500 Award for Environmental Achievement, generating a frenzy of eco-tourism in the region.</w:t>
      </w:r>
    </w:p>
    <w:p>
      <w:pPr>
        <w:rPr>
          <w:rFonts w:hint="eastAsia" w:ascii="仿宋" w:hAnsi="仿宋" w:eastAsia="仿宋" w:cs="仿宋"/>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“Beautiful nature is a contributing factor to our economic boom. The better our environment is, the more tourists, companies, and talents are attracted here. Unlike some rural areas that sacrifice nature for short-term interest, we are selling greenery and the concept of natural harmony to earn a better life,” said Fu Demin, director of Tengtou Village Environmental Protection Committee.</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The green economy has benefited the village greatly. According to statistics, Tengtou conducted business worth 30 million RMB in 2008 by providing plants and flowers for the Beijing Olympic Games, while in 2010, it provided 100,000 tree seedlings for the Shanghai Expo. The village’s well-protected environment has also attracted visitors worldwide. In 1999, it became the first village in China to sell tickets to visitors, with its annual tourism revenue reaching 131 million RMB in 2017.</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To further protect the natural environment, local authorities in Tengtou Village established China’s first village-level environmental protection committee in 1993, selecting both villagers and professionals as its members. The committee is responsible for evaluating whether an enterprise could potentially jeopardize the local environment, as well as arranging environmental protection tours for locals.</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“We will not allow any business that may contaminate our environment to enter the village. We have also arranged tours for local entrepreneurs to places like Singapore to study new environmental protection technologies, as well as to polluted regions in north China, to learn from their failures,” added Fu.</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In Fu’s office, advanced equipment which monitors air quality has caught our eye. According to Fu, the village invested 10 million RMB to build the country’s first village-level PM 2.5 monitoring station that can detect 96 air quality objectives, with its local PM 2.5 index updating every minute.</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The mild sunlight penetrates the glass doors of the monitoring station, gliding over the PM 2.5 readings displayed on the equipment screens. 27-32, it is an index that indicates superb air quality, and a number that makes every villager proud.</w:t>
      </w:r>
    </w:p>
    <w:p>
      <w:pPr>
        <w:pStyle w:val="5"/>
        <w:spacing w:before="0" w:beforeAutospacing="0" w:after="0" w:afterAutospacing="0" w:line="336" w:lineRule="atLeast"/>
        <w:rPr>
          <w:rStyle w:val="8"/>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Style w:val="8"/>
          <w:rFonts w:hint="eastAsia" w:ascii="仿宋" w:hAnsi="仿宋" w:eastAsia="仿宋" w:cs="仿宋"/>
          <w:color w:val="353434"/>
          <w:sz w:val="32"/>
          <w:szCs w:val="32"/>
        </w:rPr>
        <w:t>A sustainable path to wealth</w:t>
      </w: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Though both have chosen a sustainable path to wealth, Yucun and Tengtou have found different development plans to suit their situation. For Yucun Village, agritainment has become a pillar of the local economy. According to statistics, the village now has three scenic spots and 14 guesthouses containing a total of 410 beds.</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Every day, over 100 tourists stay in Pan Wenge’s guesthouse, tasting the green tea and dried bamboo shoots grown by local farmers. Opened the rural homestay ten years ago, Pan now has an annual income of one million RMB.</w:t>
      </w: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“By selling our beautiful scenery and high-quality service, as of 2015, the 280 households living in Yucun Village had 192 private cars, while 58 of them had villas in the countryside and apartments in the nearby cities,” Pan told Zhejiang Daily.</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Orchards and fishponds have also been built for urban residents who want to escape the crowds and enjoy the rural tranquility. Hu Jiaxing, the owner of 50 rubber dinghies, started a rafting business, which can attract as many as 10,000 visitors per year, creating an income of over 2.2 million RMB.</w:t>
      </w: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Tengtou Village has pushed the eco-tourism industry even further. After 20 years, the village committee has decided to scrap the village entrance fee from 2019, as well as making the decision to rebuild old tourist sites into cultural and food streets.</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“Since many villages are now developing ecological tourism, the competition has become fierce. Our ticket income has dropped significantly in recent years thus we need to upgrade our eco-economy innovatively,” said Lin Chenhui, assistant president of Tengtou Group co., Ltd.</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According to Lin, the new cultural and food streets will be built using wasted materials and broken seashells. The streets will boost traditional Chinese architecture and delicious local food, and will also harbor several relocated ancestral houses, which will become cultural heritage museums.</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In addition to upgrading eco-tourism, more entertainment options and infrastructures have been installed in Tengtou Village to attract new residents and business. The village committee has established an eco-nursing home for the elderly, charging only 1,500 RMB per month, offering the lodgers daily tours around their natural haven. A farm zoo will also be opened in the future, allowing urban children to learn about animals.</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Xu Jianyun, a 63-year-old bird trainer, was hired by the local authorities to demonstrate his pigeon-summoning tricks in 2017. Gathering the birds with a single whistle, the animal lover told us that he wants more people, especially those who live in cities, to feel the harmony between animals and humans so that people can better respect nature.</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“As the urban economy slows, many urban residents may want to come back to the countryside. We want to create a better environment and more job opportunities for those people, as doing so can also boost our economy and reverse the brain drain in our villages,” Lin added.</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According to China’s Ministry of Agriculture and Rural Affairs, 5.7 million people have moved from cities to the countryside to start a business in the last few years, while Tengtou Village, which has only 800 villagers, now is home to an external population of over 4,000.</w:t>
      </w:r>
    </w:p>
    <w:p>
      <w:pPr>
        <w:pStyle w:val="5"/>
        <w:spacing w:before="0" w:beforeAutospacing="0" w:after="0" w:afterAutospacing="0" w:line="336" w:lineRule="atLeast"/>
        <w:rPr>
          <w:rFonts w:hint="eastAsia" w:ascii="仿宋" w:hAnsi="仿宋" w:eastAsia="仿宋" w:cs="仿宋"/>
          <w:color w:val="353434"/>
          <w:sz w:val="32"/>
          <w:szCs w:val="32"/>
        </w:rPr>
      </w:pPr>
    </w:p>
    <w:p>
      <w:pPr>
        <w:pStyle w:val="5"/>
        <w:spacing w:before="0" w:beforeAutospacing="0" w:after="0" w:afterAutospacing="0" w:line="336" w:lineRule="atLeast"/>
        <w:rPr>
          <w:rFonts w:hint="eastAsia" w:ascii="仿宋" w:hAnsi="仿宋" w:eastAsia="仿宋" w:cs="仿宋"/>
          <w:color w:val="353434"/>
          <w:sz w:val="32"/>
          <w:szCs w:val="32"/>
        </w:rPr>
      </w:pPr>
      <w:r>
        <w:rPr>
          <w:rFonts w:hint="eastAsia" w:ascii="仿宋" w:hAnsi="仿宋" w:eastAsia="仿宋" w:cs="仿宋"/>
          <w:color w:val="353434"/>
          <w:sz w:val="32"/>
          <w:szCs w:val="32"/>
        </w:rPr>
        <w:t>“We welcome people to work and live in our villages. When they decide to return to their hometowns, they can bring the concept of environmental protection back home, helping us spread the greenery even further,” said Fu.</w:t>
      </w:r>
    </w:p>
    <w:p>
      <w:pPr>
        <w:rPr>
          <w:rFonts w:hint="eastAsia" w:ascii="仿宋" w:hAnsi="仿宋" w:eastAsia="仿宋" w:cs="仿宋"/>
          <w:sz w:val="32"/>
          <w:szCs w:val="32"/>
        </w:rPr>
      </w:pPr>
    </w:p>
    <w:sectPr>
      <w:pgSz w:w="11900" w:h="16840"/>
      <w:pgMar w:top="1440" w:right="1800" w:bottom="1440" w:left="1800" w:header="851" w:footer="992" w:gutter="0"/>
      <w:cols w:space="425" w:num="1"/>
      <w:docGrid w:type="lines" w:linePitch="42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Georgia">
    <w:panose1 w:val="02040502050405020303"/>
    <w:charset w:val="00"/>
    <w:family w:val="roman"/>
    <w:pitch w:val="default"/>
    <w:sig w:usb0="00000287" w:usb1="00000000" w:usb2="00000000" w:usb3="00000000" w:csb0="2000009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方正小标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1"/>
  <w:bordersDoNotSurroundFooter w:val="1"/>
  <w:documentProtection w:enforcement="0"/>
  <w:defaultTabStop w:val="420"/>
  <w:drawingGridVerticalSpacing w:val="20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6858"/>
    <w:rsid w:val="002603D3"/>
    <w:rsid w:val="003114DF"/>
    <w:rsid w:val="00512BCE"/>
    <w:rsid w:val="00540346"/>
    <w:rsid w:val="005D68A9"/>
    <w:rsid w:val="005E6D8C"/>
    <w:rsid w:val="005F6D70"/>
    <w:rsid w:val="006166F2"/>
    <w:rsid w:val="00616858"/>
    <w:rsid w:val="0067129D"/>
    <w:rsid w:val="0079187F"/>
    <w:rsid w:val="007D2E35"/>
    <w:rsid w:val="00913BA0"/>
    <w:rsid w:val="00942826"/>
    <w:rsid w:val="00AC7C92"/>
    <w:rsid w:val="00BF1DB9"/>
    <w:rsid w:val="00C32D9F"/>
    <w:rsid w:val="00CE431A"/>
    <w:rsid w:val="00D66E20"/>
    <w:rsid w:val="00DD05DA"/>
    <w:rsid w:val="00EF5D72"/>
    <w:rsid w:val="0B1B5861"/>
    <w:rsid w:val="5FA51C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4"/>
      <w:szCs w:val="24"/>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b/>
      <w:bCs/>
      <w:kern w:val="36"/>
      <w:sz w:val="48"/>
      <w:szCs w:val="48"/>
    </w:rPr>
  </w:style>
  <w:style w:type="character" w:default="1" w:styleId="7">
    <w:name w:val="Default Paragraph Font"/>
    <w:semiHidden/>
    <w:unhideWhenUsed/>
    <w:uiPriority w:val="1"/>
  </w:style>
  <w:style w:type="table" w:default="1" w:styleId="6">
    <w:name w:val="Normal Table"/>
    <w:semiHidden/>
    <w:unhideWhenUsed/>
    <w:uiPriority w:val="99"/>
    <w:tblPr>
      <w:tblLayout w:type="fixed"/>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uiPriority w:val="99"/>
    <w:pPr>
      <w:widowControl/>
      <w:spacing w:before="100" w:beforeAutospacing="1" w:after="100" w:afterAutospacing="1"/>
      <w:jc w:val="left"/>
    </w:pPr>
    <w:rPr>
      <w:rFonts w:ascii="宋体" w:hAnsi="宋体" w:eastAsia="宋体" w:cs="Times New Roman"/>
      <w:kern w:val="0"/>
      <w:sz w:val="20"/>
      <w:szCs w:val="20"/>
    </w:rPr>
  </w:style>
  <w:style w:type="character" w:styleId="8">
    <w:name w:val="Strong"/>
    <w:basedOn w:val="7"/>
    <w:qFormat/>
    <w:uiPriority w:val="22"/>
    <w:rPr>
      <w:b/>
      <w:bCs/>
    </w:rPr>
  </w:style>
  <w:style w:type="character" w:styleId="9">
    <w:name w:val="Emphasis"/>
    <w:basedOn w:val="7"/>
    <w:qFormat/>
    <w:uiPriority w:val="20"/>
    <w:rPr>
      <w:i/>
      <w:iCs/>
    </w:rPr>
  </w:style>
  <w:style w:type="character" w:styleId="10">
    <w:name w:val="Hyperlink"/>
    <w:basedOn w:val="7"/>
    <w:semiHidden/>
    <w:unhideWhenUsed/>
    <w:uiPriority w:val="99"/>
    <w:rPr>
      <w:color w:val="0000FF"/>
      <w:u w:val="single"/>
    </w:rPr>
  </w:style>
  <w:style w:type="character" w:customStyle="1" w:styleId="11">
    <w:name w:val="页眉 Char"/>
    <w:basedOn w:val="7"/>
    <w:link w:val="4"/>
    <w:uiPriority w:val="99"/>
    <w:rPr>
      <w:sz w:val="18"/>
      <w:szCs w:val="18"/>
    </w:rPr>
  </w:style>
  <w:style w:type="character" w:customStyle="1" w:styleId="12">
    <w:name w:val="页脚 Char"/>
    <w:basedOn w:val="7"/>
    <w:link w:val="3"/>
    <w:uiPriority w:val="99"/>
    <w:rPr>
      <w:sz w:val="18"/>
      <w:szCs w:val="18"/>
    </w:rPr>
  </w:style>
  <w:style w:type="character" w:customStyle="1" w:styleId="13">
    <w:name w:val="标题 1 Char"/>
    <w:basedOn w:val="7"/>
    <w:link w:val="2"/>
    <w:qFormat/>
    <w:uiPriority w:val="9"/>
    <w:rPr>
      <w:rFonts w:ascii="宋体" w:hAnsi="宋体" w:eastAsia="宋体"/>
      <w:b/>
      <w:bCs/>
      <w:kern w:val="36"/>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7</Pages>
  <Words>1546</Words>
  <Characters>8813</Characters>
  <Lines>73</Lines>
  <Paragraphs>20</Paragraphs>
  <TotalTime>96</TotalTime>
  <ScaleCrop>false</ScaleCrop>
  <LinksUpToDate>false</LinksUpToDate>
  <CharactersWithSpaces>10339</CharactersWithSpaces>
  <Application>WPS Office_11.1.0.8567_F1E327BC-269C-435d-A152-05C5408002CA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2019-04-03T14:15:00Z</dcterms:created>
  <dc:creator>Ning Liu</dc:creator>
  <cp:lastModifiedBy>hp</cp:lastModifiedBy>
  <dcterms:modified xsi:type="dcterms:W3CDTF">2019-04-04T08:48:10Z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2052-11.1.0.8567</vt:lpwstr>
  </property>
</Properties>
</file>