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</w:p>
    <w:p>
      <w:pPr>
        <w:spacing w:line="276" w:lineRule="auto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“中国一分钟”系列微视频采编过程及社会效果</w:t>
      </w:r>
    </w:p>
    <w:bookmarkEnd w:id="0"/>
    <w:p>
      <w:pPr>
        <w:spacing w:line="276" w:lineRule="auto"/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采编过程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：</w:t>
      </w:r>
    </w:p>
    <w:p>
      <w:pPr>
        <w:spacing w:line="276" w:lineRule="auto"/>
        <w:ind w:firstLine="640" w:firstLineChars="200"/>
        <w:rPr>
          <w:rFonts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为庆祝改革开放40周年，2018年人民日报</w:t>
      </w:r>
      <w:r>
        <w:rPr>
          <w:rFonts w:ascii="仿宋" w:hAnsi="仿宋" w:eastAsia="仿宋" w:cstheme="minorEastAsia"/>
          <w:sz w:val="32"/>
          <w:szCs w:val="32"/>
        </w:rPr>
        <w:t>新媒体推出</w:t>
      </w:r>
      <w:r>
        <w:rPr>
          <w:rFonts w:hint="eastAsia" w:ascii="仿宋" w:hAnsi="仿宋" w:eastAsia="仿宋" w:cstheme="minorEastAsia"/>
          <w:sz w:val="32"/>
          <w:szCs w:val="32"/>
        </w:rPr>
        <w:t>“中国一分钟”系列微视频共42集，</w:t>
      </w:r>
      <w:r>
        <w:rPr>
          <w:rFonts w:ascii="仿宋" w:hAnsi="仿宋" w:eastAsia="仿宋" w:cstheme="minorEastAsia"/>
          <w:sz w:val="32"/>
          <w:szCs w:val="32"/>
        </w:rPr>
        <w:t>包括：</w:t>
      </w:r>
      <w:r>
        <w:rPr>
          <w:rFonts w:hint="eastAsia" w:ascii="仿宋" w:hAnsi="仿宋" w:eastAsia="仿宋" w:cstheme="minorEastAsia"/>
          <w:sz w:val="32"/>
          <w:szCs w:val="32"/>
        </w:rPr>
        <w:t>全国</w:t>
      </w:r>
      <w:r>
        <w:rPr>
          <w:rFonts w:ascii="仿宋" w:hAnsi="仿宋" w:eastAsia="仿宋" w:cstheme="minorEastAsia"/>
          <w:sz w:val="32"/>
          <w:szCs w:val="32"/>
        </w:rPr>
        <w:t>两会期间推出国家形象</w:t>
      </w:r>
      <w:r>
        <w:rPr>
          <w:rFonts w:hint="eastAsia" w:ascii="仿宋" w:hAnsi="仿宋" w:eastAsia="仿宋" w:cstheme="minorEastAsia"/>
          <w:sz w:val="32"/>
          <w:szCs w:val="32"/>
        </w:rPr>
        <w:t>系列</w:t>
      </w:r>
      <w:r>
        <w:rPr>
          <w:rFonts w:ascii="仿宋" w:hAnsi="仿宋" w:eastAsia="仿宋" w:cstheme="minorEastAsia"/>
          <w:sz w:val="32"/>
          <w:szCs w:val="32"/>
        </w:rPr>
        <w:t>宣传片《</w:t>
      </w:r>
      <w:r>
        <w:rPr>
          <w:rFonts w:hint="eastAsia" w:ascii="仿宋" w:hAnsi="仿宋" w:eastAsia="仿宋" w:cstheme="minorEastAsia"/>
          <w:sz w:val="32"/>
          <w:szCs w:val="32"/>
        </w:rPr>
        <w:t>中国一分钟</w:t>
      </w:r>
      <w:r>
        <w:rPr>
          <w:rFonts w:ascii="仿宋" w:hAnsi="仿宋" w:eastAsia="仿宋" w:cstheme="minorEastAsia"/>
          <w:sz w:val="32"/>
          <w:szCs w:val="32"/>
        </w:rPr>
        <w:t>》</w:t>
      </w:r>
      <w:r>
        <w:rPr>
          <w:rFonts w:hint="eastAsia" w:ascii="仿宋" w:hAnsi="仿宋" w:eastAsia="仿宋" w:cstheme="minorEastAsia"/>
          <w:sz w:val="32"/>
          <w:szCs w:val="32"/>
        </w:rPr>
        <w:t>3集；10月</w:t>
      </w:r>
      <w:r>
        <w:rPr>
          <w:rFonts w:ascii="仿宋" w:hAnsi="仿宋" w:eastAsia="仿宋" w:cstheme="minorEastAsia"/>
          <w:sz w:val="32"/>
          <w:szCs w:val="32"/>
        </w:rPr>
        <w:t>推出</w:t>
      </w:r>
      <w:r>
        <w:rPr>
          <w:rFonts w:hint="eastAsia" w:ascii="仿宋" w:hAnsi="仿宋" w:eastAsia="仿宋" w:cstheme="minorEastAsia"/>
          <w:sz w:val="32"/>
          <w:szCs w:val="32"/>
        </w:rPr>
        <w:t>“中国一分钟</w:t>
      </w:r>
      <w:r>
        <w:rPr>
          <w:rFonts w:ascii="仿宋" w:hAnsi="仿宋" w:eastAsia="仿宋" w:cstheme="minorEastAsia"/>
          <w:sz w:val="32"/>
          <w:szCs w:val="32"/>
        </w:rPr>
        <w:t>·地方篇</w:t>
      </w:r>
      <w:r>
        <w:rPr>
          <w:rFonts w:hint="eastAsia" w:ascii="仿宋" w:hAnsi="仿宋" w:eastAsia="仿宋" w:cstheme="minorEastAsia"/>
          <w:sz w:val="32"/>
          <w:szCs w:val="32"/>
        </w:rPr>
        <w:t>”31集</w:t>
      </w:r>
      <w:r>
        <w:rPr>
          <w:rFonts w:ascii="仿宋" w:hAnsi="仿宋" w:eastAsia="仿宋" w:cstheme="minorEastAsia"/>
          <w:sz w:val="32"/>
          <w:szCs w:val="32"/>
        </w:rPr>
        <w:t>；重要时间节点推出主题单篇8</w:t>
      </w:r>
      <w:r>
        <w:rPr>
          <w:rFonts w:hint="eastAsia" w:ascii="仿宋" w:hAnsi="仿宋" w:eastAsia="仿宋" w:cstheme="minorEastAsia"/>
          <w:sz w:val="32"/>
          <w:szCs w:val="32"/>
        </w:rPr>
        <w:t>集，系列架构起中国改革开放40年成就的整体风貌，为解读中国发展提供了全新视角。</w:t>
      </w:r>
    </w:p>
    <w:p>
      <w:pPr>
        <w:pStyle w:val="2"/>
        <w:ind w:firstLine="640" w:firstLineChars="200"/>
        <w:rPr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在创意阶段，微视频另辟蹊径，跳出40年“大成就”、“大历史”的宏观视角，从“一分钟”小切口进入，记录中国在这个时间刻度内发生的变化，让“有意义”的内容更“有意思”，在</w:t>
      </w:r>
      <w:r>
        <w:rPr>
          <w:rFonts w:ascii="仿宋" w:hAnsi="仿宋" w:eastAsia="仿宋" w:cstheme="minorEastAsia"/>
          <w:sz w:val="32"/>
          <w:szCs w:val="32"/>
        </w:rPr>
        <w:t>与用户实现情感共鸣的同时，</w:t>
      </w:r>
      <w:r>
        <w:rPr>
          <w:rFonts w:hint="eastAsia" w:ascii="仿宋" w:hAnsi="仿宋" w:eastAsia="仿宋" w:cstheme="minorEastAsia"/>
          <w:sz w:val="32"/>
          <w:szCs w:val="32"/>
        </w:rPr>
        <w:t>传递出</w:t>
      </w:r>
      <w:r>
        <w:rPr>
          <w:rFonts w:hint="eastAsia" w:ascii="仿宋" w:hAnsi="仿宋" w:eastAsia="仿宋"/>
          <w:sz w:val="32"/>
          <w:szCs w:val="32"/>
        </w:rPr>
        <w:t>“改革开放四十年的成就，源自每一分钟的积累，建成社会主义现代化强国，需要每一个人的努力”</w:t>
      </w:r>
      <w:r>
        <w:rPr>
          <w:rFonts w:hint="eastAsia" w:ascii="仿宋" w:hAnsi="仿宋" w:eastAsia="仿宋" w:cstheme="minorEastAsia"/>
          <w:sz w:val="32"/>
          <w:szCs w:val="32"/>
        </w:rPr>
        <w:t>的</w:t>
      </w:r>
      <w:r>
        <w:rPr>
          <w:rFonts w:ascii="仿宋" w:hAnsi="仿宋" w:eastAsia="仿宋" w:cstheme="minorEastAsia"/>
          <w:sz w:val="32"/>
          <w:szCs w:val="32"/>
        </w:rPr>
        <w:t>价值共识。</w:t>
      </w:r>
    </w:p>
    <w:p>
      <w:pPr>
        <w:spacing w:line="276" w:lineRule="auto"/>
        <w:ind w:firstLine="640" w:firstLineChars="200"/>
        <w:rPr>
          <w:rFonts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在制作</w:t>
      </w:r>
      <w:r>
        <w:rPr>
          <w:rFonts w:ascii="仿宋" w:hAnsi="仿宋" w:eastAsia="仿宋" w:cstheme="minorEastAsia"/>
          <w:sz w:val="32"/>
          <w:szCs w:val="32"/>
        </w:rPr>
        <w:t>阶段，对中国各领域的发展成果进行广泛搜集，对</w:t>
      </w:r>
      <w:r>
        <w:rPr>
          <w:rFonts w:hint="eastAsia" w:ascii="仿宋" w:hAnsi="仿宋" w:eastAsia="仿宋" w:cstheme="minorEastAsia"/>
          <w:sz w:val="32"/>
          <w:szCs w:val="32"/>
        </w:rPr>
        <w:t>海量的宏观</w:t>
      </w:r>
      <w:r>
        <w:rPr>
          <w:rFonts w:ascii="仿宋" w:hAnsi="仿宋" w:eastAsia="仿宋" w:cstheme="minorEastAsia"/>
          <w:sz w:val="32"/>
          <w:szCs w:val="32"/>
        </w:rPr>
        <w:t>数据进行细致梳理</w:t>
      </w:r>
      <w:r>
        <w:rPr>
          <w:rFonts w:hint="eastAsia" w:ascii="仿宋" w:hAnsi="仿宋" w:eastAsia="仿宋" w:cstheme="minorEastAsia"/>
          <w:sz w:val="32"/>
          <w:szCs w:val="32"/>
        </w:rPr>
        <w:t>并拆解，从中</w:t>
      </w:r>
      <w:r>
        <w:rPr>
          <w:rFonts w:ascii="仿宋" w:hAnsi="仿宋" w:eastAsia="仿宋" w:cstheme="minorEastAsia"/>
          <w:sz w:val="32"/>
          <w:szCs w:val="32"/>
        </w:rPr>
        <w:t>选取</w:t>
      </w:r>
      <w:r>
        <w:rPr>
          <w:rFonts w:hint="eastAsia" w:ascii="仿宋" w:hAnsi="仿宋" w:eastAsia="仿宋" w:cstheme="minorEastAsia"/>
          <w:sz w:val="32"/>
          <w:szCs w:val="32"/>
        </w:rPr>
        <w:t>最具代表性又可数据化的内容；在画面选择上精益求精，寻找可直抵人心、温暖人心、鼓舞人心的画面；在剪辑中</w:t>
      </w:r>
      <w:r>
        <w:rPr>
          <w:rFonts w:ascii="仿宋" w:hAnsi="仿宋" w:eastAsia="仿宋" w:cstheme="minorEastAsia"/>
          <w:sz w:val="32"/>
          <w:szCs w:val="32"/>
        </w:rPr>
        <w:t>形成</w:t>
      </w:r>
      <w:r>
        <w:rPr>
          <w:rFonts w:hint="eastAsia" w:ascii="仿宋" w:hAnsi="仿宋" w:eastAsia="仿宋" w:cstheme="minorEastAsia"/>
          <w:sz w:val="32"/>
          <w:szCs w:val="32"/>
        </w:rPr>
        <w:t>镜头语言合力，与</w:t>
      </w:r>
      <w:r>
        <w:rPr>
          <w:rFonts w:ascii="仿宋" w:hAnsi="仿宋" w:eastAsia="仿宋" w:cstheme="minorEastAsia"/>
          <w:sz w:val="32"/>
          <w:szCs w:val="32"/>
        </w:rPr>
        <w:t>用户</w:t>
      </w:r>
      <w:r>
        <w:rPr>
          <w:rFonts w:hint="eastAsia" w:ascii="仿宋" w:hAnsi="仿宋" w:eastAsia="仿宋" w:cstheme="minorEastAsia"/>
          <w:sz w:val="32"/>
          <w:szCs w:val="32"/>
        </w:rPr>
        <w:t>形成情感共振。地方篇</w:t>
      </w:r>
      <w:r>
        <w:rPr>
          <w:rFonts w:ascii="仿宋" w:hAnsi="仿宋" w:eastAsia="仿宋" w:cstheme="minorEastAsia"/>
          <w:sz w:val="32"/>
          <w:szCs w:val="32"/>
        </w:rPr>
        <w:t>视频制作中，同地方</w:t>
      </w:r>
      <w:r>
        <w:rPr>
          <w:rFonts w:hint="eastAsia" w:ascii="仿宋" w:hAnsi="仿宋" w:eastAsia="仿宋" w:cstheme="minorEastAsia"/>
          <w:sz w:val="32"/>
          <w:szCs w:val="32"/>
        </w:rPr>
        <w:t>机构、</w:t>
      </w:r>
      <w:r>
        <w:rPr>
          <w:rFonts w:ascii="仿宋" w:hAnsi="仿宋" w:eastAsia="仿宋" w:cstheme="minorEastAsia"/>
          <w:sz w:val="32"/>
          <w:szCs w:val="32"/>
        </w:rPr>
        <w:t>媒体</w:t>
      </w:r>
      <w:r>
        <w:rPr>
          <w:rFonts w:hint="eastAsia" w:ascii="仿宋" w:hAnsi="仿宋" w:eastAsia="仿宋" w:cstheme="minorEastAsia"/>
          <w:sz w:val="32"/>
          <w:szCs w:val="32"/>
        </w:rPr>
        <w:t>有效协作</w:t>
      </w:r>
      <w:r>
        <w:rPr>
          <w:rFonts w:ascii="仿宋" w:hAnsi="仿宋" w:eastAsia="仿宋" w:cstheme="minorEastAsia"/>
          <w:sz w:val="32"/>
          <w:szCs w:val="32"/>
        </w:rPr>
        <w:t>，</w:t>
      </w:r>
      <w:r>
        <w:rPr>
          <w:rFonts w:hint="eastAsia" w:ascii="仿宋" w:hAnsi="仿宋" w:eastAsia="仿宋" w:cstheme="minorEastAsia"/>
          <w:sz w:val="32"/>
          <w:szCs w:val="32"/>
        </w:rPr>
        <w:t>充分发挥各方优势，连续推出精品。</w:t>
      </w:r>
    </w:p>
    <w:p>
      <w:pPr>
        <w:spacing w:line="276" w:lineRule="auto"/>
        <w:ind w:firstLine="640" w:firstLineChars="200"/>
        <w:rPr>
          <w:rFonts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同时</w:t>
      </w:r>
      <w:r>
        <w:rPr>
          <w:rFonts w:ascii="仿宋" w:hAnsi="仿宋" w:eastAsia="仿宋" w:cstheme="minorEastAsia"/>
          <w:sz w:val="32"/>
          <w:szCs w:val="32"/>
        </w:rPr>
        <w:t>，</w:t>
      </w:r>
      <w:r>
        <w:rPr>
          <w:rFonts w:hint="eastAsia" w:ascii="仿宋" w:hAnsi="仿宋" w:eastAsia="仿宋" w:cstheme="minorEastAsia"/>
          <w:sz w:val="32"/>
          <w:szCs w:val="32"/>
        </w:rPr>
        <w:t>积极探索IP化运营，实现好创意的传播</w:t>
      </w:r>
      <w:r>
        <w:rPr>
          <w:rFonts w:ascii="仿宋" w:hAnsi="仿宋" w:eastAsia="仿宋" w:cstheme="minorEastAsia"/>
          <w:sz w:val="32"/>
          <w:szCs w:val="32"/>
        </w:rPr>
        <w:t>声量</w:t>
      </w:r>
      <w:r>
        <w:rPr>
          <w:rFonts w:hint="eastAsia" w:ascii="仿宋" w:hAnsi="仿宋" w:eastAsia="仿宋" w:cstheme="minorEastAsia"/>
          <w:sz w:val="32"/>
          <w:szCs w:val="32"/>
        </w:rPr>
        <w:t>增值；有效把握分发节奏，融通</w:t>
      </w:r>
      <w:r>
        <w:rPr>
          <w:rFonts w:ascii="仿宋" w:hAnsi="仿宋" w:eastAsia="仿宋" w:cstheme="minorEastAsia"/>
          <w:sz w:val="32"/>
          <w:szCs w:val="32"/>
        </w:rPr>
        <w:t>线上线下</w:t>
      </w:r>
      <w:r>
        <w:rPr>
          <w:rFonts w:hint="eastAsia" w:ascii="仿宋" w:hAnsi="仿宋" w:eastAsia="仿宋" w:cstheme="minorEastAsia"/>
          <w:sz w:val="32"/>
          <w:szCs w:val="32"/>
        </w:rPr>
        <w:t>，多渠道深度整合，探索融媒体产品传播新思路。</w:t>
      </w:r>
    </w:p>
    <w:p>
      <w:pPr>
        <w:spacing w:line="276" w:lineRule="auto"/>
        <w:ind w:firstLine="643" w:firstLineChars="200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社会效果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：</w:t>
      </w:r>
    </w:p>
    <w:p>
      <w:pPr>
        <w:spacing w:line="276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“中国</w:t>
      </w:r>
      <w:r>
        <w:rPr>
          <w:rFonts w:ascii="仿宋" w:hAnsi="仿宋" w:eastAsia="仿宋"/>
          <w:sz w:val="32"/>
          <w:szCs w:val="32"/>
        </w:rPr>
        <w:t>一分钟</w:t>
      </w:r>
      <w:r>
        <w:rPr>
          <w:rFonts w:hint="eastAsia" w:ascii="仿宋" w:hAnsi="仿宋" w:eastAsia="仿宋"/>
          <w:sz w:val="32"/>
          <w:szCs w:val="32"/>
        </w:rPr>
        <w:t>”系列微视频是2018年的标杆性爆款融媒体产品，实现了传播的全方位覆盖、全天候延伸与多领域拓展。</w:t>
      </w:r>
    </w:p>
    <w:p>
      <w:pPr>
        <w:spacing w:line="276" w:lineRule="auto"/>
        <w:ind w:firstLine="640" w:firstLineChars="200"/>
        <w:rPr>
          <w:rFonts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据不完全统计，系列微视频线上阅读播放量超过24亿，线下覆盖用户数超过2.5亿；人民日报微信公号所有推文均为“10万+”；微博话题阅读量超9.4亿，参与讨论达46.9万，持续占据微博热搜榜首位；各大门户网站、新媒体平台、短视频平台均在</w:t>
      </w:r>
      <w:r>
        <w:rPr>
          <w:rFonts w:ascii="仿宋" w:hAnsi="仿宋" w:eastAsia="仿宋" w:cstheme="minorEastAsia"/>
          <w:sz w:val="32"/>
          <w:szCs w:val="32"/>
        </w:rPr>
        <w:t>首</w:t>
      </w:r>
      <w:r>
        <w:rPr>
          <w:rFonts w:hint="eastAsia" w:ascii="仿宋" w:hAnsi="仿宋" w:eastAsia="仿宋" w:cstheme="minorEastAsia"/>
          <w:sz w:val="32"/>
          <w:szCs w:val="32"/>
        </w:rPr>
        <w:t>页</w:t>
      </w:r>
      <w:r>
        <w:rPr>
          <w:rFonts w:ascii="仿宋" w:hAnsi="仿宋" w:eastAsia="仿宋" w:cstheme="minorEastAsia"/>
          <w:sz w:val="32"/>
          <w:szCs w:val="32"/>
        </w:rPr>
        <w:t>首屏等重要位置</w:t>
      </w:r>
      <w:r>
        <w:rPr>
          <w:rFonts w:hint="eastAsia" w:ascii="仿宋" w:hAnsi="仿宋" w:eastAsia="仿宋" w:cstheme="minorEastAsia"/>
          <w:sz w:val="32"/>
          <w:szCs w:val="32"/>
        </w:rPr>
        <w:t>转载；20多家地方省级党报党刊进行报道，10多家卫视在本省新闻联播等播放；线下各地户外大屏，机场、火车、地铁、公交车等屏幕进行播放，覆盖全国主要大中城市及四川、黑龙江、广东、河南等多省的县级城镇和乡村；国际传播也取得良好效果，视频被翻译成多国语言版本，除在海外社交账号发布外，还被欧盟记者网等多家海外媒体在</w:t>
      </w:r>
      <w:r>
        <w:rPr>
          <w:rFonts w:ascii="仿宋" w:hAnsi="仿宋" w:eastAsia="仿宋" w:cstheme="minorEastAsia"/>
          <w:sz w:val="32"/>
          <w:szCs w:val="32"/>
        </w:rPr>
        <w:t>首页等位置</w:t>
      </w:r>
      <w:r>
        <w:rPr>
          <w:rFonts w:hint="eastAsia" w:ascii="仿宋" w:hAnsi="仿宋" w:eastAsia="仿宋" w:cstheme="minorEastAsia"/>
          <w:sz w:val="32"/>
          <w:szCs w:val="32"/>
        </w:rPr>
        <w:t>转载。</w:t>
      </w:r>
    </w:p>
    <w:p>
      <w:pPr>
        <w:spacing w:line="276" w:lineRule="auto"/>
        <w:ind w:firstLine="640" w:firstLineChars="200"/>
        <w:rPr>
          <w:rFonts w:ascii="仿宋" w:hAnsi="仿宋" w:eastAsiaTheme="minorEastAsia" w:cstheme="minorEastAsia"/>
          <w:sz w:val="32"/>
          <w:szCs w:val="32"/>
          <w:lang w:val="zh-TW"/>
        </w:rPr>
      </w:pPr>
      <w:r>
        <w:rPr>
          <w:rFonts w:hint="eastAsia" w:ascii="仿宋" w:hAnsi="仿宋" w:eastAsia="仿宋" w:cstheme="minorEastAsia"/>
          <w:sz w:val="32"/>
          <w:szCs w:val="32"/>
          <w:lang w:val="zh-TW"/>
        </w:rPr>
        <w:t>视频引起网友广泛热论，</w:t>
      </w:r>
      <w:r>
        <w:rPr>
          <w:rFonts w:hint="eastAsia" w:ascii="仿宋" w:hAnsi="仿宋" w:eastAsia="仿宋" w:cstheme="minorEastAsia"/>
          <w:sz w:val="32"/>
          <w:szCs w:val="32"/>
          <w:lang w:val="zh-TW" w:eastAsia="zh-TW"/>
        </w:rPr>
        <w:t>评价</w:t>
      </w:r>
      <w:r>
        <w:rPr>
          <w:rFonts w:hint="eastAsia" w:ascii="仿宋" w:hAnsi="仿宋" w:eastAsia="仿宋" w:cstheme="minorEastAsia"/>
          <w:sz w:val="32"/>
          <w:szCs w:val="32"/>
          <w:lang w:val="zh-TW"/>
        </w:rPr>
        <w:t>说</w:t>
      </w:r>
      <w:r>
        <w:rPr>
          <w:rFonts w:hint="eastAsia" w:ascii="仿宋" w:hAnsi="仿宋" w:eastAsia="仿宋" w:cstheme="minorEastAsia"/>
          <w:sz w:val="32"/>
          <w:szCs w:val="32"/>
          <w:lang w:val="zh-TW" w:eastAsia="zh-TW"/>
        </w:rPr>
        <w:t>“像追剧一样追完了</w:t>
      </w:r>
      <w:r>
        <w:rPr>
          <w:rFonts w:hint="eastAsia" w:ascii="仿宋" w:hAnsi="仿宋" w:eastAsia="仿宋" w:cstheme="minorEastAsia"/>
          <w:sz w:val="32"/>
          <w:szCs w:val="32"/>
          <w:lang w:val="zh-TW"/>
        </w:rPr>
        <w:t>，看得激动，看得自豪”“为改革开放点赞”“为中国点赞</w:t>
      </w:r>
      <w:r>
        <w:rPr>
          <w:rFonts w:ascii="仿宋" w:hAnsi="仿宋" w:eastAsia="PMingLiU" w:cstheme="minorEastAsia"/>
          <w:sz w:val="32"/>
          <w:szCs w:val="32"/>
          <w:lang w:val="zh-TW" w:eastAsia="zh-TW"/>
        </w:rPr>
        <w:t>”</w:t>
      </w:r>
      <w:r>
        <w:rPr>
          <w:rFonts w:hint="eastAsia" w:ascii="仿宋" w:hAnsi="仿宋" w:eastAsiaTheme="minorEastAsia" w:cstheme="minorEastAsia"/>
          <w:sz w:val="32"/>
          <w:szCs w:val="32"/>
          <w:lang w:val="zh-TW"/>
        </w:rPr>
        <w:t>。</w:t>
      </w:r>
    </w:p>
    <w:p>
      <w:pPr>
        <w:spacing w:line="276" w:lineRule="auto"/>
        <w:ind w:firstLine="640" w:firstLineChars="200"/>
        <w:rPr>
          <w:rFonts w:ascii="仿宋" w:hAnsi="仿宋" w:eastAsia="仿宋" w:cstheme="minorEastAsia"/>
          <w:sz w:val="32"/>
          <w:szCs w:val="32"/>
          <w:lang w:val="zh-TW"/>
        </w:rPr>
      </w:pPr>
      <w:r>
        <w:rPr>
          <w:rFonts w:hint="eastAsia" w:ascii="仿宋" w:hAnsi="仿宋" w:eastAsia="仿宋" w:cstheme="minorEastAsia"/>
          <w:sz w:val="32"/>
          <w:szCs w:val="32"/>
          <w:lang w:val="zh-TW" w:eastAsia="zh-TW"/>
        </w:rPr>
        <w:t>视频赢得</w:t>
      </w:r>
      <w:r>
        <w:rPr>
          <w:rFonts w:hint="eastAsia" w:ascii="仿宋" w:hAnsi="仿宋" w:eastAsia="仿宋" w:cstheme="minorEastAsia"/>
          <w:sz w:val="32"/>
          <w:szCs w:val="32"/>
          <w:lang w:val="zh-TW"/>
        </w:rPr>
        <w:t>业界</w:t>
      </w:r>
      <w:r>
        <w:rPr>
          <w:rFonts w:hint="eastAsia" w:ascii="仿宋" w:hAnsi="仿宋" w:eastAsia="仿宋" w:cstheme="minorEastAsia"/>
          <w:sz w:val="32"/>
          <w:szCs w:val="32"/>
          <w:lang w:val="zh-TW" w:eastAsia="zh-TW"/>
        </w:rPr>
        <w:t>点赞，中宣部新闻阅评专门</w:t>
      </w:r>
      <w:r>
        <w:rPr>
          <w:rFonts w:ascii="仿宋" w:hAnsi="仿宋" w:eastAsia="仿宋" w:cstheme="minorEastAsia"/>
          <w:sz w:val="32"/>
          <w:szCs w:val="32"/>
          <w:lang w:val="zh-TW" w:eastAsia="zh-TW"/>
        </w:rPr>
        <w:t>予以</w:t>
      </w:r>
      <w:r>
        <w:rPr>
          <w:rFonts w:hint="eastAsia" w:ascii="仿宋" w:hAnsi="仿宋" w:eastAsia="仿宋" w:cstheme="minorEastAsia"/>
          <w:sz w:val="32"/>
          <w:szCs w:val="32"/>
          <w:lang w:val="zh-TW"/>
        </w:rPr>
        <w:t>肯定</w:t>
      </w:r>
      <w:r>
        <w:rPr>
          <w:rFonts w:hint="eastAsia" w:ascii="仿宋" w:hAnsi="仿宋" w:eastAsia="仿宋" w:cstheme="minorEastAsia"/>
          <w:sz w:val="32"/>
          <w:szCs w:val="32"/>
          <w:lang w:val="zh-TW" w:eastAsia="zh-TW"/>
        </w:rPr>
        <w:t>；核心期刊《青年记者》将其选为“10月优异策划”</w:t>
      </w:r>
      <w:r>
        <w:rPr>
          <w:rFonts w:hint="eastAsia" w:ascii="仿宋" w:hAnsi="仿宋" w:eastAsia="仿宋" w:cstheme="minorEastAsia"/>
          <w:sz w:val="32"/>
          <w:szCs w:val="32"/>
          <w:lang w:val="zh-TW"/>
        </w:rPr>
        <w:t>，《新闻研究导刊》《广电时评》《传媒评论》等期刊发文将其列为重大主题报道亮点。</w:t>
      </w:r>
    </w:p>
    <w:p>
      <w:pPr>
        <w:spacing w:line="276" w:lineRule="auto"/>
        <w:ind w:firstLine="640" w:firstLineChars="200"/>
        <w:rPr>
          <w:rFonts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 xml:space="preserve"> “一分钟”被称为2018年的“现象级IP”, 在全国引发竞相</w:t>
      </w:r>
      <w:r>
        <w:rPr>
          <w:rFonts w:ascii="仿宋" w:hAnsi="仿宋" w:eastAsia="仿宋" w:cstheme="minorEastAsia"/>
          <w:sz w:val="32"/>
          <w:szCs w:val="32"/>
        </w:rPr>
        <w:t>模仿</w:t>
      </w:r>
      <w:r>
        <w:rPr>
          <w:rFonts w:hint="eastAsia" w:ascii="仿宋" w:hAnsi="仿宋" w:eastAsia="仿宋" w:cstheme="minorEastAsia"/>
          <w:sz w:val="32"/>
          <w:szCs w:val="32"/>
        </w:rPr>
        <w:t>，影响一直延续至今。</w:t>
      </w:r>
    </w:p>
    <w:p>
      <w:pPr>
        <w:rPr>
          <w:sz w:val="32"/>
          <w:szCs w:val="32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963E2"/>
    <w:rsid w:val="0AE9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2019-04-08T02:56:00Z</dcterms:created>
  <dc:creator>hp</dc:creator>
  <cp:lastModifiedBy>hp</cp:lastModifiedBy>
  <dcterms:modified xsi:type="dcterms:W3CDTF">2019-04-08T02:57:44Z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